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9899E" w14:textId="77777777" w:rsidR="00B25DF4" w:rsidRPr="00B25DF4" w:rsidRDefault="00B25DF4" w:rsidP="00B25DF4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 w:rsidRPr="00B25DF4">
        <w:rPr>
          <w:rFonts w:ascii="Arial Nova" w:eastAsia="Arial Nova" w:hAnsi="Arial Nova" w:cs="Arial Nova"/>
          <w:lang w:val="pt-BR"/>
        </w:rPr>
        <w:t>Observatório PUC-Campinas</w:t>
      </w:r>
    </w:p>
    <w:p w14:paraId="76616449" w14:textId="77777777" w:rsidR="00734F48" w:rsidRDefault="00341B2E" w:rsidP="00BE65A0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Informativo Mensal</w:t>
      </w:r>
      <w:r w:rsidR="00B25DF4">
        <w:rPr>
          <w:rFonts w:ascii="Arial Nova" w:eastAsia="Arial Nova" w:hAnsi="Arial Nova" w:cs="Arial Nova"/>
          <w:lang w:val="pt-BR"/>
        </w:rPr>
        <w:t>: Cesta Básica Campinas</w:t>
      </w:r>
    </w:p>
    <w:p w14:paraId="11514852" w14:textId="77777777" w:rsidR="00341B2E" w:rsidRDefault="00341B2E" w:rsidP="00B25DF4">
      <w:pPr>
        <w:spacing w:line="360" w:lineRule="auto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Responsável: Prof. Me. Pedro de Miranda Costa</w:t>
      </w:r>
    </w:p>
    <w:p w14:paraId="765038BE" w14:textId="77777777" w:rsidR="00341B2E" w:rsidRDefault="00341B2E" w:rsidP="00B25DF4">
      <w:pPr>
        <w:spacing w:line="360" w:lineRule="auto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Assistente: Gabriel Alves da Costa</w:t>
      </w:r>
    </w:p>
    <w:p w14:paraId="7E9DD1BF" w14:textId="5793F3B0" w:rsidR="00341B2E" w:rsidRDefault="00341B2E" w:rsidP="00B25DF4">
      <w:pPr>
        <w:spacing w:line="360" w:lineRule="auto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Volume 1 | N</w:t>
      </w:r>
      <w:r w:rsidR="00B25DF4">
        <w:rPr>
          <w:rFonts w:ascii="Arial Nova" w:eastAsia="Arial Nova" w:hAnsi="Arial Nova" w:cs="Arial Nova"/>
          <w:lang w:val="pt-BR"/>
        </w:rPr>
        <w:t>.</w:t>
      </w:r>
      <w:r>
        <w:rPr>
          <w:rFonts w:ascii="Arial Nova" w:eastAsia="Arial Nova" w:hAnsi="Arial Nova" w:cs="Arial Nova"/>
          <w:lang w:val="pt-BR"/>
        </w:rPr>
        <w:t xml:space="preserve"> </w:t>
      </w:r>
      <w:r w:rsidR="00F93C16">
        <w:rPr>
          <w:rFonts w:ascii="Arial Nova" w:eastAsia="Arial Nova" w:hAnsi="Arial Nova" w:cs="Arial Nova"/>
          <w:lang w:val="pt-BR"/>
        </w:rPr>
        <w:t>0</w:t>
      </w:r>
      <w:r w:rsidR="00A25F45">
        <w:rPr>
          <w:rFonts w:ascii="Arial Nova" w:eastAsia="Arial Nova" w:hAnsi="Arial Nova" w:cs="Arial Nova"/>
          <w:lang w:val="pt-BR"/>
        </w:rPr>
        <w:t>2</w:t>
      </w:r>
      <w:r>
        <w:rPr>
          <w:rFonts w:ascii="Arial Nova" w:eastAsia="Arial Nova" w:hAnsi="Arial Nova" w:cs="Arial Nova"/>
          <w:lang w:val="pt-BR"/>
        </w:rPr>
        <w:t xml:space="preserve"> | 2022</w:t>
      </w:r>
    </w:p>
    <w:p w14:paraId="07848EFE" w14:textId="59231606" w:rsidR="00341B2E" w:rsidRDefault="00341B2E" w:rsidP="00BE65A0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</w:p>
    <w:p w14:paraId="3210D5B2" w14:textId="1339D7D5" w:rsidR="00AE2335" w:rsidRPr="00AE2335" w:rsidRDefault="00AE2335" w:rsidP="00AE2335">
      <w:pPr>
        <w:keepNext/>
        <w:spacing w:line="360" w:lineRule="auto"/>
        <w:ind w:firstLine="709"/>
        <w:jc w:val="both"/>
        <w:rPr>
          <w:rFonts w:ascii="Arial Nova" w:eastAsia="Arial Nova" w:hAnsi="Arial Nova" w:cs="Arial Nova"/>
          <w:b/>
          <w:bCs/>
          <w:lang w:val="pt-BR"/>
        </w:rPr>
      </w:pPr>
      <w:r w:rsidRPr="00AE2335">
        <w:rPr>
          <w:rFonts w:ascii="Arial Nova" w:eastAsia="Arial Nova" w:hAnsi="Arial Nova" w:cs="Arial Nova"/>
          <w:b/>
          <w:bCs/>
          <w:lang w:val="pt-BR"/>
        </w:rPr>
        <w:t>Introdução</w:t>
      </w:r>
    </w:p>
    <w:p w14:paraId="48FAE347" w14:textId="77777777" w:rsidR="00874FD0" w:rsidRDefault="00BE65A0" w:rsidP="00AE2335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 w:rsidRPr="00BE65A0">
        <w:rPr>
          <w:rFonts w:ascii="Arial Nova" w:eastAsia="Arial Nova" w:hAnsi="Arial Nova" w:cs="Arial Nova"/>
          <w:lang w:val="pt-BR"/>
        </w:rPr>
        <w:t xml:space="preserve">O Observatório PUC-Campinas </w:t>
      </w:r>
      <w:r w:rsidR="00874FD0">
        <w:rPr>
          <w:rFonts w:ascii="Arial Nova" w:eastAsia="Arial Nova" w:hAnsi="Arial Nova" w:cs="Arial Nova"/>
          <w:lang w:val="pt-BR"/>
        </w:rPr>
        <w:t xml:space="preserve">publica o custo da cesta básica e variações de preços </w:t>
      </w:r>
      <w:r w:rsidR="00874FD0" w:rsidRPr="00BE65A0">
        <w:rPr>
          <w:rFonts w:ascii="Arial Nova" w:eastAsia="Arial Nova" w:hAnsi="Arial Nova" w:cs="Arial Nova"/>
          <w:lang w:val="pt-BR"/>
        </w:rPr>
        <w:t>na cidade de Campinas</w:t>
      </w:r>
      <w:r w:rsidR="00874FD0">
        <w:rPr>
          <w:rFonts w:ascii="Arial Nova" w:eastAsia="Arial Nova" w:hAnsi="Arial Nova" w:cs="Arial Nova"/>
          <w:lang w:val="pt-BR"/>
        </w:rPr>
        <w:t>, referentes ao mês de OUTUBRO de 2022</w:t>
      </w:r>
      <w:r w:rsidRPr="00BE65A0">
        <w:rPr>
          <w:rFonts w:ascii="Arial Nova" w:eastAsia="Arial Nova" w:hAnsi="Arial Nova" w:cs="Arial Nova"/>
          <w:lang w:val="pt-BR"/>
        </w:rPr>
        <w:t xml:space="preserve">. </w:t>
      </w:r>
    </w:p>
    <w:p w14:paraId="55AE9B6A" w14:textId="23CAE182" w:rsidR="00874FD0" w:rsidRDefault="00874FD0" w:rsidP="00AE2335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 w:rsidRPr="00BE65A0">
        <w:rPr>
          <w:rFonts w:ascii="Arial Nova" w:eastAsia="Arial Nova" w:hAnsi="Arial Nova" w:cs="Arial Nova"/>
          <w:lang w:val="pt-BR"/>
        </w:rPr>
        <w:t>N</w:t>
      </w:r>
      <w:r>
        <w:rPr>
          <w:rFonts w:ascii="Arial Nova" w:eastAsia="Arial Nova" w:hAnsi="Arial Nova" w:cs="Arial Nova"/>
          <w:lang w:val="pt-BR"/>
        </w:rPr>
        <w:t>o mês em questão</w:t>
      </w:r>
      <w:r w:rsidRPr="00BE65A0">
        <w:rPr>
          <w:rFonts w:ascii="Arial Nova" w:eastAsia="Arial Nova" w:hAnsi="Arial Nova" w:cs="Arial Nova"/>
          <w:lang w:val="pt-BR"/>
        </w:rPr>
        <w:t xml:space="preserve">, o custo da cesta básica foi de </w:t>
      </w:r>
      <w:r w:rsidRPr="00AE2335">
        <w:rPr>
          <w:rFonts w:ascii="Arial Nova" w:eastAsia="Arial Nova" w:hAnsi="Arial Nova" w:cs="Arial Nova"/>
          <w:b/>
          <w:bCs/>
          <w:lang w:val="pt-BR"/>
        </w:rPr>
        <w:t>R$ 712,12.</w:t>
      </w:r>
      <w:r>
        <w:rPr>
          <w:rFonts w:ascii="Arial Nova" w:eastAsia="Arial Nova" w:hAnsi="Arial Nova" w:cs="Arial Nova"/>
          <w:lang w:val="pt-BR"/>
        </w:rPr>
        <w:t xml:space="preserve"> Isso representa uma alta ajustada de </w:t>
      </w:r>
      <w:r w:rsidRPr="00AE2335">
        <w:rPr>
          <w:rFonts w:ascii="Arial Nova" w:eastAsia="Arial Nova" w:hAnsi="Arial Nova" w:cs="Arial Nova"/>
          <w:b/>
          <w:bCs/>
          <w:lang w:val="pt-BR"/>
        </w:rPr>
        <w:t>1,78%</w:t>
      </w:r>
      <w:r>
        <w:rPr>
          <w:rFonts w:ascii="Arial Nova" w:eastAsia="Arial Nova" w:hAnsi="Arial Nova" w:cs="Arial Nova"/>
          <w:lang w:val="pt-BR"/>
        </w:rPr>
        <w:t xml:space="preserve"> em relação ao mês anterior e uma alta absoluta de </w:t>
      </w:r>
      <w:r w:rsidRPr="00F81FB5">
        <w:rPr>
          <w:rFonts w:ascii="Arial Nova" w:eastAsia="Arial Nova" w:hAnsi="Arial Nova" w:cs="Arial Nova"/>
          <w:b/>
          <w:bCs/>
          <w:lang w:val="pt-BR"/>
        </w:rPr>
        <w:t>3,41%</w:t>
      </w:r>
      <w:r>
        <w:rPr>
          <w:rFonts w:ascii="Arial Nova" w:eastAsia="Arial Nova" w:hAnsi="Arial Nova" w:cs="Arial Nova"/>
          <w:lang w:val="pt-BR"/>
        </w:rPr>
        <w:t xml:space="preserve"> (ver nota técnica).</w:t>
      </w:r>
      <w:r w:rsidRPr="00874FD0">
        <w:rPr>
          <w:rFonts w:ascii="Arial Nova" w:eastAsia="Arial Nova" w:hAnsi="Arial Nova" w:cs="Arial Nova"/>
          <w:lang w:val="pt-BR"/>
        </w:rPr>
        <w:t xml:space="preserve"> </w:t>
      </w:r>
      <w:r w:rsidR="00FA3788">
        <w:rPr>
          <w:rFonts w:ascii="Arial Nova" w:eastAsia="Arial Nova" w:hAnsi="Arial Nova" w:cs="Arial Nova"/>
          <w:lang w:val="pt-BR"/>
        </w:rPr>
        <w:t xml:space="preserve">O </w:t>
      </w:r>
      <w:r w:rsidRPr="00BE65A0">
        <w:rPr>
          <w:rFonts w:ascii="Arial Nova" w:eastAsia="Arial Nova" w:hAnsi="Arial Nova" w:cs="Arial Nova"/>
          <w:lang w:val="pt-BR"/>
        </w:rPr>
        <w:t xml:space="preserve">salário necessário </w:t>
      </w:r>
      <w:r w:rsidR="00FA3788">
        <w:rPr>
          <w:rFonts w:ascii="Arial Nova" w:eastAsia="Arial Nova" w:hAnsi="Arial Nova" w:cs="Arial Nova"/>
          <w:lang w:val="pt-BR"/>
        </w:rPr>
        <w:t xml:space="preserve">apurado é </w:t>
      </w:r>
      <w:r w:rsidRPr="00BE65A0">
        <w:rPr>
          <w:rFonts w:ascii="Arial Nova" w:eastAsia="Arial Nova" w:hAnsi="Arial Nova" w:cs="Arial Nova"/>
          <w:lang w:val="pt-BR"/>
        </w:rPr>
        <w:t xml:space="preserve">de </w:t>
      </w:r>
      <w:r w:rsidRPr="00F81FB5">
        <w:rPr>
          <w:rFonts w:ascii="Arial Nova" w:eastAsia="Arial Nova" w:hAnsi="Arial Nova" w:cs="Arial Nova"/>
          <w:b/>
          <w:bCs/>
          <w:lang w:val="pt-BR"/>
        </w:rPr>
        <w:t>R$ 2.136,37</w:t>
      </w:r>
      <w:r>
        <w:rPr>
          <w:rFonts w:ascii="Arial Nova" w:eastAsia="Arial Nova" w:hAnsi="Arial Nova" w:cs="Arial Nova"/>
          <w:lang w:val="pt-BR"/>
        </w:rPr>
        <w:t xml:space="preserve">. </w:t>
      </w:r>
    </w:p>
    <w:p w14:paraId="036E4A78" w14:textId="48CFD967" w:rsidR="00BE65A0" w:rsidRPr="00BE65A0" w:rsidRDefault="00BE65A0" w:rsidP="00AE2335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 w:rsidRPr="00BE65A0">
        <w:rPr>
          <w:rFonts w:ascii="Arial Nova" w:eastAsia="Arial Nova" w:hAnsi="Arial Nova" w:cs="Arial Nova"/>
          <w:lang w:val="pt-BR"/>
        </w:rPr>
        <w:t xml:space="preserve">Para captação e análise de dados, segue-se metodologia do DIEESE em relação aos 13 itens de alimentação </w:t>
      </w:r>
      <w:r w:rsidR="00FA3788">
        <w:rPr>
          <w:rFonts w:ascii="Arial Nova" w:eastAsia="Arial Nova" w:hAnsi="Arial Nova" w:cs="Arial Nova"/>
          <w:lang w:val="pt-BR"/>
        </w:rPr>
        <w:t>e quantidades conforme região do país. Os preços foram coletados em 28 estabelecimentos da cidade de Campinas entre os dias 17 e 24 de outubro</w:t>
      </w:r>
      <w:r w:rsidRPr="00BE65A0">
        <w:rPr>
          <w:rFonts w:ascii="Arial Nova" w:eastAsia="Arial Nova" w:hAnsi="Arial Nova" w:cs="Arial Nova"/>
          <w:lang w:val="pt-BR"/>
        </w:rPr>
        <w:t>.</w:t>
      </w:r>
    </w:p>
    <w:p w14:paraId="272A62DC" w14:textId="0158309F" w:rsidR="00FA3788" w:rsidRPr="00BE65A0" w:rsidRDefault="00FA3788" w:rsidP="00FA3788">
      <w:pPr>
        <w:keepNext/>
        <w:spacing w:line="360" w:lineRule="auto"/>
        <w:ind w:firstLine="709"/>
        <w:jc w:val="both"/>
        <w:rPr>
          <w:rFonts w:ascii="Arial Nova" w:eastAsia="Arial Nova" w:hAnsi="Arial Nova" w:cs="Arial Nova"/>
          <w:b/>
          <w:bCs/>
          <w:lang w:val="pt-BR"/>
        </w:rPr>
      </w:pPr>
      <w:r>
        <w:rPr>
          <w:rFonts w:ascii="Arial Nova" w:eastAsia="Arial Nova" w:hAnsi="Arial Nova" w:cs="Arial Nova"/>
          <w:b/>
          <w:bCs/>
          <w:lang w:val="pt-BR"/>
        </w:rPr>
        <w:t xml:space="preserve">Itens e </w:t>
      </w:r>
      <w:r w:rsidR="00F81FB5">
        <w:rPr>
          <w:rFonts w:ascii="Arial Nova" w:eastAsia="Arial Nova" w:hAnsi="Arial Nova" w:cs="Arial Nova"/>
          <w:b/>
          <w:bCs/>
          <w:lang w:val="pt-BR"/>
        </w:rPr>
        <w:t>Q</w:t>
      </w:r>
      <w:r>
        <w:rPr>
          <w:rFonts w:ascii="Arial Nova" w:eastAsia="Arial Nova" w:hAnsi="Arial Nova" w:cs="Arial Nova"/>
          <w:b/>
          <w:bCs/>
          <w:lang w:val="pt-BR"/>
        </w:rPr>
        <w:t>uantidades</w:t>
      </w:r>
      <w:r w:rsidRPr="00BE65A0">
        <w:rPr>
          <w:rFonts w:ascii="Arial Nova" w:eastAsia="Arial Nova" w:hAnsi="Arial Nova" w:cs="Arial Nova"/>
          <w:b/>
          <w:bCs/>
          <w:lang w:val="pt-BR"/>
        </w:rPr>
        <w:t xml:space="preserve"> </w:t>
      </w:r>
    </w:p>
    <w:p w14:paraId="2370BAEB" w14:textId="51E07598" w:rsidR="00734F48" w:rsidRDefault="00FA3788" w:rsidP="00AE2335">
      <w:pPr>
        <w:keepNext/>
        <w:spacing w:line="360" w:lineRule="auto"/>
        <w:ind w:left="11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Os itens e quantidades mensais para 1 pessoa (conforme metodologia DIEESE) são apresentados na tabela abaixo</w:t>
      </w:r>
      <w:r w:rsidR="00AE2335">
        <w:rPr>
          <w:rFonts w:ascii="Arial Nova" w:eastAsia="Arial Nova" w:hAnsi="Arial Nova" w:cs="Arial Nova"/>
          <w:lang w:val="pt-BR"/>
        </w:rPr>
        <w:t>:</w:t>
      </w:r>
    </w:p>
    <w:p w14:paraId="488EBE61" w14:textId="169A8C0D" w:rsidR="00FA3788" w:rsidRDefault="002B510A" w:rsidP="00BE65A0">
      <w:pPr>
        <w:spacing w:line="360" w:lineRule="auto"/>
        <w:ind w:left="12"/>
        <w:jc w:val="both"/>
        <w:rPr>
          <w:rFonts w:ascii="Arial Nova" w:eastAsia="Arial Nova" w:hAnsi="Arial Nova" w:cs="Arial Nova"/>
          <w:lang w:val="pt-BR"/>
        </w:rPr>
      </w:pPr>
      <w:r>
        <w:pict w14:anchorId="78C72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3pt;height:282.55pt">
            <v:imagedata r:id="rId8" o:title=""/>
          </v:shape>
        </w:pict>
      </w:r>
    </w:p>
    <w:p w14:paraId="5B0A3CC2" w14:textId="77777777" w:rsidR="00AE2335" w:rsidRDefault="00AE2335" w:rsidP="00BE65A0">
      <w:pPr>
        <w:spacing w:line="360" w:lineRule="auto"/>
        <w:jc w:val="both"/>
        <w:rPr>
          <w:rFonts w:ascii="Arial Nova" w:eastAsia="Arial Nova" w:hAnsi="Arial Nova" w:cs="Arial Nova"/>
        </w:rPr>
      </w:pPr>
    </w:p>
    <w:p w14:paraId="58A6B88F" w14:textId="59055528" w:rsidR="00BE65A0" w:rsidRPr="00BE65A0" w:rsidRDefault="00BE65A0" w:rsidP="009F1AB7">
      <w:pPr>
        <w:keepNext/>
        <w:spacing w:line="360" w:lineRule="auto"/>
        <w:ind w:firstLine="709"/>
        <w:jc w:val="both"/>
        <w:rPr>
          <w:rFonts w:ascii="Arial Nova" w:eastAsia="Arial Nova" w:hAnsi="Arial Nova" w:cs="Arial Nova"/>
          <w:b/>
          <w:bCs/>
          <w:lang w:val="pt-BR"/>
        </w:rPr>
      </w:pPr>
      <w:r w:rsidRPr="00BE65A0">
        <w:rPr>
          <w:rFonts w:ascii="Arial Nova" w:eastAsia="Arial Nova" w:hAnsi="Arial Nova" w:cs="Arial Nova"/>
          <w:b/>
          <w:bCs/>
          <w:lang w:val="pt-BR"/>
        </w:rPr>
        <w:t xml:space="preserve">Custo da </w:t>
      </w:r>
      <w:r w:rsidR="00F81FB5">
        <w:rPr>
          <w:rFonts w:ascii="Arial Nova" w:eastAsia="Arial Nova" w:hAnsi="Arial Nova" w:cs="Arial Nova"/>
          <w:b/>
          <w:bCs/>
          <w:lang w:val="pt-BR"/>
        </w:rPr>
        <w:t>C</w:t>
      </w:r>
      <w:r w:rsidRPr="00BE65A0">
        <w:rPr>
          <w:rFonts w:ascii="Arial Nova" w:eastAsia="Arial Nova" w:hAnsi="Arial Nova" w:cs="Arial Nova"/>
          <w:b/>
          <w:bCs/>
          <w:lang w:val="pt-BR"/>
        </w:rPr>
        <w:t xml:space="preserve">esta </w:t>
      </w:r>
      <w:r w:rsidR="00F81FB5">
        <w:rPr>
          <w:rFonts w:ascii="Arial Nova" w:eastAsia="Arial Nova" w:hAnsi="Arial Nova" w:cs="Arial Nova"/>
          <w:b/>
          <w:bCs/>
          <w:lang w:val="pt-BR"/>
        </w:rPr>
        <w:t>B</w:t>
      </w:r>
      <w:r w:rsidRPr="00BE65A0">
        <w:rPr>
          <w:rFonts w:ascii="Arial Nova" w:eastAsia="Arial Nova" w:hAnsi="Arial Nova" w:cs="Arial Nova"/>
          <w:b/>
          <w:bCs/>
          <w:lang w:val="pt-BR"/>
        </w:rPr>
        <w:t xml:space="preserve">ásica </w:t>
      </w:r>
      <w:r w:rsidR="00730E5D">
        <w:rPr>
          <w:rFonts w:ascii="Arial Nova" w:eastAsia="Arial Nova" w:hAnsi="Arial Nova" w:cs="Arial Nova"/>
          <w:b/>
          <w:bCs/>
          <w:lang w:val="pt-BR"/>
        </w:rPr>
        <w:t>e Salário Necessário</w:t>
      </w:r>
    </w:p>
    <w:p w14:paraId="56C8B2F6" w14:textId="7717806A" w:rsidR="00730E5D" w:rsidRDefault="00BE65A0" w:rsidP="00730E5D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 w:rsidRPr="00BE65A0">
        <w:rPr>
          <w:rFonts w:ascii="Arial Nova" w:eastAsia="Arial Nova" w:hAnsi="Arial Nova" w:cs="Arial Nova"/>
          <w:lang w:val="pt-BR"/>
        </w:rPr>
        <w:t xml:space="preserve">O custo da cesta básica apurado, considerando estabelecidos os itens e marcas, foi de </w:t>
      </w:r>
      <w:r w:rsidRPr="00AE2335">
        <w:rPr>
          <w:rFonts w:ascii="Arial Nova" w:eastAsia="Arial Nova" w:hAnsi="Arial Nova" w:cs="Arial Nova"/>
          <w:b/>
          <w:bCs/>
          <w:lang w:val="pt-BR"/>
        </w:rPr>
        <w:t xml:space="preserve">R$ </w:t>
      </w:r>
      <w:r w:rsidR="00FA3788" w:rsidRPr="00AE2335">
        <w:rPr>
          <w:rFonts w:ascii="Arial Nova" w:eastAsia="Arial Nova" w:hAnsi="Arial Nova" w:cs="Arial Nova"/>
          <w:b/>
          <w:bCs/>
          <w:lang w:val="pt-BR"/>
        </w:rPr>
        <w:t>712,12</w:t>
      </w:r>
      <w:r w:rsidRPr="00BE65A0">
        <w:rPr>
          <w:rFonts w:ascii="Arial Nova" w:eastAsia="Arial Nova" w:hAnsi="Arial Nova" w:cs="Arial Nova"/>
          <w:lang w:val="pt-BR"/>
        </w:rPr>
        <w:t xml:space="preserve">. </w:t>
      </w:r>
      <w:r w:rsidR="00730E5D" w:rsidRPr="00BE65A0">
        <w:rPr>
          <w:rFonts w:ascii="Arial Nova" w:eastAsia="Arial Nova" w:hAnsi="Arial Nova" w:cs="Arial Nova"/>
          <w:lang w:val="pt-BR"/>
        </w:rPr>
        <w:t>O salário-mínimo necessário, considerando duas pessoas adultas e duas crianças, e ainda considerando o consumo das duas crianças igual ao de um adulto é de</w:t>
      </w:r>
      <w:r w:rsidR="00AE2335">
        <w:rPr>
          <w:rFonts w:ascii="Arial Nova" w:eastAsia="Arial Nova" w:hAnsi="Arial Nova" w:cs="Arial Nova"/>
          <w:lang w:val="pt-BR"/>
        </w:rPr>
        <w:t xml:space="preserve"> </w:t>
      </w:r>
      <w:r w:rsidR="00730E5D" w:rsidRPr="00AE2335">
        <w:rPr>
          <w:rFonts w:ascii="Arial Nova" w:eastAsia="Arial Nova" w:hAnsi="Arial Nova" w:cs="Arial Nova"/>
          <w:b/>
          <w:bCs/>
          <w:lang w:val="pt-BR"/>
        </w:rPr>
        <w:t>R$ 2.136,37</w:t>
      </w:r>
      <w:r w:rsidR="00730E5D" w:rsidRPr="00BE65A0">
        <w:rPr>
          <w:rFonts w:ascii="Arial Nova" w:eastAsia="Arial Nova" w:hAnsi="Arial Nova" w:cs="Arial Nova"/>
          <w:lang w:val="pt-BR"/>
        </w:rPr>
        <w:t>.</w:t>
      </w:r>
    </w:p>
    <w:p w14:paraId="25786462" w14:textId="77777777" w:rsidR="00F940AA" w:rsidRDefault="00F940AA" w:rsidP="00730E5D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</w:p>
    <w:p w14:paraId="6331C26F" w14:textId="066FFCBD" w:rsidR="00730E5D" w:rsidRPr="00AE2335" w:rsidRDefault="00730E5D" w:rsidP="00AE2335">
      <w:pPr>
        <w:keepNext/>
        <w:spacing w:line="360" w:lineRule="auto"/>
        <w:ind w:firstLine="709"/>
        <w:jc w:val="both"/>
        <w:rPr>
          <w:rFonts w:ascii="Arial Nova" w:eastAsia="Arial Nova" w:hAnsi="Arial Nova" w:cs="Arial Nova"/>
          <w:b/>
          <w:bCs/>
          <w:lang w:val="pt-BR"/>
        </w:rPr>
      </w:pPr>
      <w:r>
        <w:rPr>
          <w:rFonts w:ascii="Arial Nova" w:eastAsia="Arial Nova" w:hAnsi="Arial Nova" w:cs="Arial Nova"/>
          <w:b/>
          <w:bCs/>
          <w:lang w:val="pt-BR"/>
        </w:rPr>
        <w:t>Itens</w:t>
      </w:r>
      <w:r w:rsidR="00D47404">
        <w:rPr>
          <w:rFonts w:ascii="Arial Nova" w:eastAsia="Arial Nova" w:hAnsi="Arial Nova" w:cs="Arial Nova"/>
          <w:b/>
          <w:bCs/>
          <w:lang w:val="pt-BR"/>
        </w:rPr>
        <w:t>,</w:t>
      </w:r>
      <w:r>
        <w:rPr>
          <w:rFonts w:ascii="Arial Nova" w:eastAsia="Arial Nova" w:hAnsi="Arial Nova" w:cs="Arial Nova"/>
          <w:b/>
          <w:bCs/>
          <w:lang w:val="pt-BR"/>
        </w:rPr>
        <w:t xml:space="preserve"> </w:t>
      </w:r>
      <w:r w:rsidR="005114C6">
        <w:rPr>
          <w:rFonts w:ascii="Arial Nova" w:eastAsia="Arial Nova" w:hAnsi="Arial Nova" w:cs="Arial Nova"/>
          <w:b/>
          <w:bCs/>
          <w:lang w:val="pt-BR"/>
        </w:rPr>
        <w:t>Preços</w:t>
      </w:r>
      <w:r w:rsidR="005D36BB">
        <w:rPr>
          <w:rFonts w:ascii="Arial Nova" w:eastAsia="Arial Nova" w:hAnsi="Arial Nova" w:cs="Arial Nova"/>
          <w:b/>
          <w:bCs/>
          <w:lang w:val="pt-BR"/>
        </w:rPr>
        <w:t xml:space="preserve"> e </w:t>
      </w:r>
      <w:r w:rsidR="00F81FB5">
        <w:rPr>
          <w:rFonts w:ascii="Arial Nova" w:eastAsia="Arial Nova" w:hAnsi="Arial Nova" w:cs="Arial Nova"/>
          <w:b/>
          <w:bCs/>
          <w:lang w:val="pt-BR"/>
        </w:rPr>
        <w:t>V</w:t>
      </w:r>
      <w:r w:rsidR="005D36BB">
        <w:rPr>
          <w:rFonts w:ascii="Arial Nova" w:eastAsia="Arial Nova" w:hAnsi="Arial Nova" w:cs="Arial Nova"/>
          <w:b/>
          <w:bCs/>
          <w:lang w:val="pt-BR"/>
        </w:rPr>
        <w:t>ariações</w:t>
      </w:r>
    </w:p>
    <w:p w14:paraId="0F4D9693" w14:textId="7198BDB0" w:rsidR="00FA3788" w:rsidRPr="00BE2B76" w:rsidRDefault="00C268A3" w:rsidP="00734F48">
      <w:pPr>
        <w:keepNext/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Na tabela abaixo são apre</w:t>
      </w:r>
      <w:r w:rsidR="00F918F3">
        <w:rPr>
          <w:rFonts w:ascii="Arial Nova" w:eastAsia="Arial Nova" w:hAnsi="Arial Nova" w:cs="Arial Nova"/>
          <w:lang w:val="pt-BR"/>
        </w:rPr>
        <w:t>sentados o</w:t>
      </w:r>
      <w:r w:rsidR="00FA3788">
        <w:rPr>
          <w:rFonts w:ascii="Arial Nova" w:eastAsia="Arial Nova" w:hAnsi="Arial Nova" w:cs="Arial Nova"/>
          <w:lang w:val="pt-BR"/>
        </w:rPr>
        <w:t xml:space="preserve"> custo de cada item e </w:t>
      </w:r>
      <w:r w:rsidR="00796BED">
        <w:rPr>
          <w:rFonts w:ascii="Arial Nova" w:eastAsia="Arial Nova" w:hAnsi="Arial Nova" w:cs="Arial Nova"/>
          <w:lang w:val="pt-BR"/>
        </w:rPr>
        <w:t xml:space="preserve">o </w:t>
      </w:r>
      <w:r w:rsidR="005D353C">
        <w:rPr>
          <w:rFonts w:ascii="Arial Nova" w:eastAsia="Arial Nova" w:hAnsi="Arial Nova" w:cs="Arial Nova"/>
          <w:lang w:val="pt-BR"/>
        </w:rPr>
        <w:t>preço médio</w:t>
      </w:r>
      <w:r w:rsidR="004A0B00">
        <w:rPr>
          <w:rFonts w:ascii="Arial Nova" w:eastAsia="Arial Nova" w:hAnsi="Arial Nova" w:cs="Arial Nova"/>
          <w:lang w:val="pt-BR"/>
        </w:rPr>
        <w:t xml:space="preserve"> do item (por Kg ou por litro)</w:t>
      </w:r>
      <w:r w:rsidR="00FA3788">
        <w:rPr>
          <w:rFonts w:ascii="Arial Nova" w:eastAsia="Arial Nova" w:hAnsi="Arial Nova" w:cs="Arial Nova"/>
          <w:lang w:val="pt-BR"/>
        </w:rPr>
        <w:t xml:space="preserve"> </w:t>
      </w:r>
      <w:r w:rsidR="00F918F3">
        <w:rPr>
          <w:rFonts w:ascii="Arial Nova" w:eastAsia="Arial Nova" w:hAnsi="Arial Nova" w:cs="Arial Nova"/>
          <w:lang w:val="pt-BR"/>
        </w:rPr>
        <w:t>as variações, em relação ao mês de setembro</w:t>
      </w:r>
      <w:r w:rsidR="004A0B00">
        <w:rPr>
          <w:rFonts w:ascii="Arial Nova" w:eastAsia="Arial Nova" w:hAnsi="Arial Nova" w:cs="Arial Nova"/>
          <w:lang w:val="pt-BR"/>
        </w:rPr>
        <w:t>:</w:t>
      </w:r>
    </w:p>
    <w:p w14:paraId="0CDDC546" w14:textId="77777777" w:rsidR="00A01703" w:rsidRDefault="00A01703" w:rsidP="00A01703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</w:p>
    <w:p w14:paraId="113C2210" w14:textId="0F0B650F" w:rsidR="00A01703" w:rsidRPr="00BC0984" w:rsidRDefault="00BC0984" w:rsidP="00A01703">
      <w:pPr>
        <w:spacing w:line="360" w:lineRule="auto"/>
        <w:jc w:val="both"/>
        <w:rPr>
          <w:lang w:val="pt-BR"/>
        </w:rPr>
      </w:pPr>
      <w:r w:rsidRPr="00BC0984">
        <w:pict w14:anchorId="65D56545">
          <v:shape id="_x0000_i1032" type="#_x0000_t75" style="width:276.45pt;height:241.8pt">
            <v:imagedata r:id="rId9" o:title=""/>
          </v:shape>
        </w:pict>
      </w:r>
    </w:p>
    <w:p w14:paraId="2ACE35D9" w14:textId="7071D1B3" w:rsidR="007D65A6" w:rsidRDefault="007D65A6" w:rsidP="007D65A6">
      <w:pPr>
        <w:spacing w:line="360" w:lineRule="auto"/>
        <w:jc w:val="both"/>
        <w:rPr>
          <w:rFonts w:ascii="Arial Nova" w:eastAsia="Arial Nova" w:hAnsi="Arial Nova" w:cs="Arial Nova"/>
          <w:sz w:val="22"/>
          <w:szCs w:val="22"/>
          <w:lang w:val="pt-BR"/>
        </w:rPr>
      </w:pPr>
      <w:r w:rsidRPr="003C454A">
        <w:rPr>
          <w:rFonts w:ascii="Arial Nova" w:eastAsia="Arial Nova" w:hAnsi="Arial Nova" w:cs="Arial Nova"/>
          <w:sz w:val="22"/>
          <w:szCs w:val="22"/>
          <w:lang w:val="pt-BR"/>
        </w:rPr>
        <w:t>Fonte: Observatório PUC-Campinas</w:t>
      </w:r>
    </w:p>
    <w:p w14:paraId="151D0C0C" w14:textId="77777777" w:rsidR="008A48E8" w:rsidRPr="00BE65A0" w:rsidRDefault="008A48E8" w:rsidP="00A01703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</w:p>
    <w:p w14:paraId="4E7C191E" w14:textId="434098D3" w:rsidR="00BE2B76" w:rsidRDefault="00BE2B76" w:rsidP="00BE2B76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Dos 13 itens da Cesta Básica 6 apresentaram redução de preço</w:t>
      </w:r>
      <w:r w:rsidR="005F3B2C">
        <w:rPr>
          <w:rFonts w:ascii="Arial Nova" w:eastAsia="Arial Nova" w:hAnsi="Arial Nova" w:cs="Arial Nova"/>
          <w:lang w:val="pt-BR"/>
        </w:rPr>
        <w:t>, e 7 apresentaram aumento com destaque para manteiga (ver nota técnica</w:t>
      </w:r>
      <w:r w:rsidR="00F00C28">
        <w:rPr>
          <w:rFonts w:ascii="Arial Nova" w:eastAsia="Arial Nova" w:hAnsi="Arial Nova" w:cs="Arial Nova"/>
          <w:lang w:val="pt-BR"/>
        </w:rPr>
        <w:t xml:space="preserve"> </w:t>
      </w:r>
      <w:r w:rsidR="006D125D">
        <w:rPr>
          <w:rFonts w:ascii="Arial Nova" w:eastAsia="Arial Nova" w:hAnsi="Arial Nova" w:cs="Arial Nova"/>
          <w:lang w:val="pt-BR"/>
        </w:rPr>
        <w:t xml:space="preserve">- </w:t>
      </w:r>
      <w:r w:rsidR="000E6036">
        <w:rPr>
          <w:rFonts w:ascii="Arial Nova" w:eastAsia="Arial Nova" w:hAnsi="Arial Nova" w:cs="Arial Nova"/>
          <w:lang w:val="pt-BR"/>
        </w:rPr>
        <w:t>32%</w:t>
      </w:r>
      <w:r w:rsidR="006D125D">
        <w:rPr>
          <w:rFonts w:ascii="Arial Nova" w:eastAsia="Arial Nova" w:hAnsi="Arial Nova" w:cs="Arial Nova"/>
          <w:lang w:val="pt-BR"/>
        </w:rPr>
        <w:t>)</w:t>
      </w:r>
      <w:r w:rsidR="0051355F">
        <w:rPr>
          <w:rFonts w:ascii="Arial Nova" w:eastAsia="Arial Nova" w:hAnsi="Arial Nova" w:cs="Arial Nova"/>
          <w:lang w:val="pt-BR"/>
        </w:rPr>
        <w:t xml:space="preserve">, </w:t>
      </w:r>
      <w:r w:rsidR="000E6036">
        <w:rPr>
          <w:rFonts w:ascii="Arial Nova" w:eastAsia="Arial Nova" w:hAnsi="Arial Nova" w:cs="Arial Nova"/>
          <w:lang w:val="pt-BR"/>
        </w:rPr>
        <w:t>Tomate</w:t>
      </w:r>
      <w:r w:rsidR="006D125D">
        <w:rPr>
          <w:rFonts w:ascii="Arial Nova" w:eastAsia="Arial Nova" w:hAnsi="Arial Nova" w:cs="Arial Nova"/>
          <w:lang w:val="pt-BR"/>
        </w:rPr>
        <w:t xml:space="preserve"> (29%)</w:t>
      </w:r>
      <w:r w:rsidR="000E6036">
        <w:rPr>
          <w:rFonts w:ascii="Arial Nova" w:eastAsia="Arial Nova" w:hAnsi="Arial Nova" w:cs="Arial Nova"/>
          <w:lang w:val="pt-BR"/>
        </w:rPr>
        <w:t xml:space="preserve"> </w:t>
      </w:r>
      <w:r w:rsidR="006D125D">
        <w:rPr>
          <w:rFonts w:ascii="Arial Nova" w:eastAsia="Arial Nova" w:hAnsi="Arial Nova" w:cs="Arial Nova"/>
          <w:lang w:val="pt-BR"/>
        </w:rPr>
        <w:t xml:space="preserve">e </w:t>
      </w:r>
      <w:r w:rsidR="0051355F">
        <w:rPr>
          <w:rFonts w:ascii="Arial Nova" w:eastAsia="Arial Nova" w:hAnsi="Arial Nova" w:cs="Arial Nova"/>
          <w:lang w:val="pt-BR"/>
        </w:rPr>
        <w:t xml:space="preserve">Batata </w:t>
      </w:r>
      <w:r w:rsidR="006D125D">
        <w:rPr>
          <w:rFonts w:ascii="Arial Nova" w:eastAsia="Arial Nova" w:hAnsi="Arial Nova" w:cs="Arial Nova"/>
          <w:lang w:val="pt-BR"/>
        </w:rPr>
        <w:t>18</w:t>
      </w:r>
      <w:r w:rsidR="00012B27">
        <w:rPr>
          <w:rFonts w:ascii="Arial Nova" w:eastAsia="Arial Nova" w:hAnsi="Arial Nova" w:cs="Arial Nova"/>
          <w:lang w:val="pt-BR"/>
        </w:rPr>
        <w:t>%.</w:t>
      </w:r>
    </w:p>
    <w:p w14:paraId="34C57647" w14:textId="4B9A8071" w:rsidR="001F5A70" w:rsidRPr="00BE65A0" w:rsidRDefault="001F5A70" w:rsidP="00BE65A0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</w:p>
    <w:p w14:paraId="632E964E" w14:textId="39C4C27C" w:rsidR="00BE65A0" w:rsidRPr="001F5A70" w:rsidRDefault="00BE65A0" w:rsidP="00F81FB5">
      <w:pPr>
        <w:keepNext/>
        <w:spacing w:line="360" w:lineRule="auto"/>
        <w:ind w:firstLine="708"/>
        <w:jc w:val="both"/>
        <w:rPr>
          <w:rFonts w:ascii="Arial Nova" w:eastAsia="Arial Nova" w:hAnsi="Arial Nova" w:cs="Arial Nova"/>
          <w:b/>
          <w:bCs/>
          <w:lang w:val="pt-BR"/>
        </w:rPr>
      </w:pPr>
      <w:r w:rsidRPr="001F5A70">
        <w:rPr>
          <w:rFonts w:ascii="Arial Nova" w:eastAsia="Arial Nova" w:hAnsi="Arial Nova" w:cs="Arial Nova"/>
          <w:b/>
          <w:bCs/>
          <w:lang w:val="pt-BR"/>
        </w:rPr>
        <w:lastRenderedPageBreak/>
        <w:t xml:space="preserve">Comparativos com </w:t>
      </w:r>
      <w:r w:rsidR="00F81FB5">
        <w:rPr>
          <w:rFonts w:ascii="Arial Nova" w:eastAsia="Arial Nova" w:hAnsi="Arial Nova" w:cs="Arial Nova"/>
          <w:b/>
          <w:bCs/>
          <w:lang w:val="pt-BR"/>
        </w:rPr>
        <w:t>O</w:t>
      </w:r>
      <w:r w:rsidRPr="001F5A70">
        <w:rPr>
          <w:rFonts w:ascii="Arial Nova" w:eastAsia="Arial Nova" w:hAnsi="Arial Nova" w:cs="Arial Nova"/>
          <w:b/>
          <w:bCs/>
          <w:lang w:val="pt-BR"/>
        </w:rPr>
        <w:t xml:space="preserve">utras </w:t>
      </w:r>
      <w:r w:rsidR="00F81FB5">
        <w:rPr>
          <w:rFonts w:ascii="Arial Nova" w:eastAsia="Arial Nova" w:hAnsi="Arial Nova" w:cs="Arial Nova"/>
          <w:b/>
          <w:bCs/>
          <w:lang w:val="pt-BR"/>
        </w:rPr>
        <w:t>C</w:t>
      </w:r>
      <w:r w:rsidRPr="001F5A70">
        <w:rPr>
          <w:rFonts w:ascii="Arial Nova" w:eastAsia="Arial Nova" w:hAnsi="Arial Nova" w:cs="Arial Nova"/>
          <w:b/>
          <w:bCs/>
          <w:lang w:val="pt-BR"/>
        </w:rPr>
        <w:t xml:space="preserve">apitais </w:t>
      </w:r>
    </w:p>
    <w:p w14:paraId="0D492297" w14:textId="49AB23C6" w:rsidR="00BE65A0" w:rsidRDefault="007F5652" w:rsidP="00F81FB5">
      <w:pPr>
        <w:keepNext/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Apresenta-se no gráfico abaixo comparativo com outras capitais selecionadas</w:t>
      </w:r>
      <w:r w:rsidR="00730E5D">
        <w:rPr>
          <w:rFonts w:ascii="Arial Nova" w:eastAsia="Arial Nova" w:hAnsi="Arial Nova" w:cs="Arial Nova"/>
          <w:lang w:val="pt-BR"/>
        </w:rPr>
        <w:t>.</w:t>
      </w:r>
    </w:p>
    <w:p w14:paraId="1F75D09A" w14:textId="20A6C1E9" w:rsidR="007F5652" w:rsidRDefault="002B510A" w:rsidP="00BE65A0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pict w14:anchorId="3CAA976E">
          <v:shape id="_x0000_i1027" type="#_x0000_t75" style="width:462.55pt;height:287.3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14:paraId="3869D32C" w14:textId="4A0D0703" w:rsidR="007F5652" w:rsidRDefault="007F5652" w:rsidP="00BE65A0">
      <w:pPr>
        <w:spacing w:line="360" w:lineRule="auto"/>
        <w:jc w:val="both"/>
        <w:rPr>
          <w:rFonts w:ascii="Arial Nova" w:eastAsia="Arial Nova" w:hAnsi="Arial Nova" w:cs="Arial Nova"/>
          <w:sz w:val="22"/>
          <w:szCs w:val="22"/>
          <w:lang w:val="pt-BR"/>
        </w:rPr>
      </w:pPr>
      <w:r w:rsidRPr="003C454A">
        <w:rPr>
          <w:rFonts w:ascii="Arial Nova" w:eastAsia="Arial Nova" w:hAnsi="Arial Nova" w:cs="Arial Nova"/>
          <w:sz w:val="22"/>
          <w:szCs w:val="22"/>
          <w:lang w:val="pt-BR"/>
        </w:rPr>
        <w:t>Fonte: DIEESE e Observatório PUC-Campinas</w:t>
      </w:r>
    </w:p>
    <w:p w14:paraId="2E281502" w14:textId="77777777" w:rsidR="007D65A6" w:rsidRPr="003C454A" w:rsidRDefault="007D65A6" w:rsidP="00BE65A0">
      <w:pPr>
        <w:spacing w:line="360" w:lineRule="auto"/>
        <w:jc w:val="both"/>
        <w:rPr>
          <w:rFonts w:ascii="Arial Nova" w:eastAsia="Arial Nova" w:hAnsi="Arial Nova" w:cs="Arial Nova"/>
          <w:sz w:val="22"/>
          <w:szCs w:val="22"/>
          <w:lang w:val="pt-BR"/>
        </w:rPr>
      </w:pPr>
    </w:p>
    <w:p w14:paraId="7B3E59A7" w14:textId="52BACBFC" w:rsidR="007F5652" w:rsidRDefault="007F5652" w:rsidP="00BE65A0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Em relação às capita</w:t>
      </w:r>
      <w:r w:rsidR="007D65A6">
        <w:rPr>
          <w:rFonts w:ascii="Arial Nova" w:eastAsia="Arial Nova" w:hAnsi="Arial Nova" w:cs="Arial Nova"/>
          <w:lang w:val="pt-BR"/>
        </w:rPr>
        <w:t>i</w:t>
      </w:r>
      <w:r>
        <w:rPr>
          <w:rFonts w:ascii="Arial Nova" w:eastAsia="Arial Nova" w:hAnsi="Arial Nova" w:cs="Arial Nova"/>
          <w:lang w:val="pt-BR"/>
        </w:rPr>
        <w:t>s da região sudeste, o custo da cesta básica na cidade de Campinas apresenta valor inferior aos das cidades de São Paulo e Rio de Janeiro e superior aos de Vitória e Belo Horizonte.</w:t>
      </w:r>
    </w:p>
    <w:p w14:paraId="53BA7FA1" w14:textId="2D8E5DF0" w:rsidR="007F5652" w:rsidRDefault="007F5652" w:rsidP="00BE65A0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Como no mês anterior, nota-se proximidade do valor da cesta na cidade de Campinas com os valores apurados pelo DIEESE em Brasília e Campo Grande.</w:t>
      </w:r>
    </w:p>
    <w:p w14:paraId="49B69C6D" w14:textId="11787B7D" w:rsidR="007F5652" w:rsidRDefault="007F5652" w:rsidP="00BE65A0">
      <w:pPr>
        <w:spacing w:line="360" w:lineRule="auto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 xml:space="preserve">Ainda, de forma geral, observa-se uma </w:t>
      </w:r>
      <w:r w:rsidR="00730E5D">
        <w:rPr>
          <w:rFonts w:ascii="Arial Nova" w:eastAsia="Arial Nova" w:hAnsi="Arial Nova" w:cs="Arial Nova"/>
          <w:lang w:val="pt-BR"/>
        </w:rPr>
        <w:t>alta no custo da Cesta Básica nas demais capitais</w:t>
      </w:r>
      <w:r w:rsidR="003C454A">
        <w:rPr>
          <w:rFonts w:ascii="Arial Nova" w:eastAsia="Arial Nova" w:hAnsi="Arial Nova" w:cs="Arial Nova"/>
          <w:lang w:val="pt-BR"/>
        </w:rPr>
        <w:t>.</w:t>
      </w:r>
    </w:p>
    <w:p w14:paraId="1385C703" w14:textId="77777777" w:rsidR="009F1AB7" w:rsidRDefault="009F1AB7" w:rsidP="00BE65A0">
      <w:pPr>
        <w:spacing w:line="360" w:lineRule="auto"/>
        <w:jc w:val="both"/>
        <w:rPr>
          <w:lang w:val="pt-BR"/>
        </w:rPr>
      </w:pPr>
    </w:p>
    <w:p w14:paraId="74841E8B" w14:textId="3694DCB7" w:rsidR="003C454A" w:rsidRDefault="003C454A" w:rsidP="003C454A">
      <w:pPr>
        <w:spacing w:line="360" w:lineRule="auto"/>
        <w:ind w:firstLine="708"/>
        <w:jc w:val="both"/>
        <w:rPr>
          <w:rFonts w:ascii="Arial Nova" w:eastAsia="Arial Nova" w:hAnsi="Arial Nova" w:cs="Arial Nova"/>
          <w:b/>
          <w:bCs/>
          <w:lang w:val="pt-BR"/>
        </w:rPr>
      </w:pPr>
      <w:r>
        <w:rPr>
          <w:rFonts w:ascii="Arial Nova" w:eastAsia="Arial Nova" w:hAnsi="Arial Nova" w:cs="Arial Nova"/>
          <w:b/>
          <w:bCs/>
          <w:lang w:val="pt-BR"/>
        </w:rPr>
        <w:t>Nota Técnica</w:t>
      </w:r>
    </w:p>
    <w:p w14:paraId="6E8B90B7" w14:textId="50358D86" w:rsidR="003C454A" w:rsidRDefault="00ED6A08" w:rsidP="003C454A">
      <w:pPr>
        <w:spacing w:line="360" w:lineRule="auto"/>
        <w:ind w:firstLine="708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Na primeira coleta, realizada no mês de setembro de 2022, em relação ao item “manteiga”, foram con</w:t>
      </w:r>
      <w:r w:rsidR="00D019FC">
        <w:rPr>
          <w:rFonts w:ascii="Arial Nova" w:eastAsia="Arial Nova" w:hAnsi="Arial Nova" w:cs="Arial Nova"/>
          <w:lang w:val="pt-BR"/>
        </w:rPr>
        <w:t xml:space="preserve">sideradas como marcas equivalentes também aquelas que </w:t>
      </w:r>
      <w:r w:rsidR="005E5B78">
        <w:rPr>
          <w:rFonts w:ascii="Arial Nova" w:eastAsia="Arial Nova" w:hAnsi="Arial Nova" w:cs="Arial Nova"/>
          <w:lang w:val="pt-BR"/>
        </w:rPr>
        <w:t>continham ou eram relativas ao produto margarina. Embora sejam itens cujo</w:t>
      </w:r>
      <w:r w:rsidR="00AD4AA5">
        <w:rPr>
          <w:rFonts w:ascii="Arial Nova" w:eastAsia="Arial Nova" w:hAnsi="Arial Nova" w:cs="Arial Nova"/>
          <w:lang w:val="pt-BR"/>
        </w:rPr>
        <w:t xml:space="preserve">s usos são semelhantes são itens com preços significativamente </w:t>
      </w:r>
      <w:r w:rsidR="00AD4AA5">
        <w:rPr>
          <w:rFonts w:ascii="Arial Nova" w:eastAsia="Arial Nova" w:hAnsi="Arial Nova" w:cs="Arial Nova"/>
          <w:lang w:val="pt-BR"/>
        </w:rPr>
        <w:lastRenderedPageBreak/>
        <w:t xml:space="preserve">diferentes. Dessa forma, para o mês de outubro (e para os meses subsequentes) serão apurados </w:t>
      </w:r>
      <w:r w:rsidR="00915B3E">
        <w:rPr>
          <w:rFonts w:ascii="Arial Nova" w:eastAsia="Arial Nova" w:hAnsi="Arial Nova" w:cs="Arial Nova"/>
          <w:lang w:val="pt-BR"/>
        </w:rPr>
        <w:t>exclusivamente as marcas de manteiga.</w:t>
      </w:r>
    </w:p>
    <w:p w14:paraId="1286C8D9" w14:textId="6D7E6E3D" w:rsidR="00915B3E" w:rsidRDefault="00915B3E" w:rsidP="003C454A">
      <w:pPr>
        <w:spacing w:line="360" w:lineRule="auto"/>
        <w:ind w:firstLine="708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>Dessa forma parte da variação experimentada no item em si – e refletida no custo</w:t>
      </w:r>
      <w:r w:rsidR="00EC421A">
        <w:rPr>
          <w:rFonts w:ascii="Arial Nova" w:eastAsia="Arial Nova" w:hAnsi="Arial Nova" w:cs="Arial Nova"/>
          <w:lang w:val="pt-BR"/>
        </w:rPr>
        <w:t xml:space="preserve"> – deveu-se a esse ajuste metodológico.</w:t>
      </w:r>
    </w:p>
    <w:p w14:paraId="1D87ED11" w14:textId="5F5BC0F2" w:rsidR="00EC421A" w:rsidRDefault="00EC421A" w:rsidP="003C454A">
      <w:pPr>
        <w:spacing w:line="360" w:lineRule="auto"/>
        <w:ind w:firstLine="708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 xml:space="preserve">Em virtude disso, </w:t>
      </w:r>
      <w:r w:rsidR="009F51BD">
        <w:rPr>
          <w:rFonts w:ascii="Arial Nova" w:eastAsia="Arial Nova" w:hAnsi="Arial Nova" w:cs="Arial Nova"/>
          <w:lang w:val="pt-BR"/>
        </w:rPr>
        <w:t xml:space="preserve">apurou-se o preço da cesta </w:t>
      </w:r>
      <w:r w:rsidR="009C6B7B">
        <w:rPr>
          <w:rFonts w:ascii="Arial Nova" w:eastAsia="Arial Nova" w:hAnsi="Arial Nova" w:cs="Arial Nova"/>
          <w:lang w:val="pt-BR"/>
        </w:rPr>
        <w:t xml:space="preserve">e sua variação </w:t>
      </w:r>
      <w:r w:rsidR="009C6B7B" w:rsidRPr="009C6B7B">
        <w:rPr>
          <w:rFonts w:ascii="Arial Nova" w:eastAsia="Arial Nova" w:hAnsi="Arial Nova" w:cs="Arial Nova"/>
          <w:b/>
          <w:bCs/>
          <w:lang w:val="pt-BR"/>
        </w:rPr>
        <w:t>desconsiderando</w:t>
      </w:r>
      <w:r w:rsidR="009C6B7B">
        <w:rPr>
          <w:rFonts w:ascii="Arial Nova" w:eastAsia="Arial Nova" w:hAnsi="Arial Nova" w:cs="Arial Nova"/>
          <w:lang w:val="pt-BR"/>
        </w:rPr>
        <w:t xml:space="preserve"> o valor do item </w:t>
      </w:r>
      <w:r w:rsidR="009C1781">
        <w:rPr>
          <w:rFonts w:ascii="Arial Nova" w:eastAsia="Arial Nova" w:hAnsi="Arial Nova" w:cs="Arial Nova"/>
          <w:lang w:val="pt-BR"/>
        </w:rPr>
        <w:t>“</w:t>
      </w:r>
      <w:r w:rsidR="009C6B7B">
        <w:rPr>
          <w:rFonts w:ascii="Arial Nova" w:eastAsia="Arial Nova" w:hAnsi="Arial Nova" w:cs="Arial Nova"/>
          <w:lang w:val="pt-BR"/>
        </w:rPr>
        <w:t>manteiga</w:t>
      </w:r>
      <w:r w:rsidR="009C1781">
        <w:rPr>
          <w:rFonts w:ascii="Arial Nova" w:eastAsia="Arial Nova" w:hAnsi="Arial Nova" w:cs="Arial Nova"/>
          <w:lang w:val="pt-BR"/>
        </w:rPr>
        <w:t>”</w:t>
      </w:r>
      <w:r w:rsidR="009C6B7B">
        <w:rPr>
          <w:rFonts w:ascii="Arial Nova" w:eastAsia="Arial Nova" w:hAnsi="Arial Nova" w:cs="Arial Nova"/>
          <w:lang w:val="pt-BR"/>
        </w:rPr>
        <w:t>. Nesse conceito</w:t>
      </w:r>
      <w:r w:rsidR="009C1781">
        <w:rPr>
          <w:rFonts w:ascii="Arial Nova" w:eastAsia="Arial Nova" w:hAnsi="Arial Nova" w:cs="Arial Nova"/>
          <w:lang w:val="pt-BR"/>
        </w:rPr>
        <w:t>,</w:t>
      </w:r>
      <w:r w:rsidR="009C6B7B">
        <w:rPr>
          <w:rFonts w:ascii="Arial Nova" w:eastAsia="Arial Nova" w:hAnsi="Arial Nova" w:cs="Arial Nova"/>
          <w:lang w:val="pt-BR"/>
        </w:rPr>
        <w:t xml:space="preserve"> o custo da cesta básica em setembro </w:t>
      </w:r>
      <w:r w:rsidR="008B5DC2">
        <w:rPr>
          <w:rFonts w:ascii="Arial Nova" w:eastAsia="Arial Nova" w:hAnsi="Arial Nova" w:cs="Arial Nova"/>
          <w:lang w:val="pt-BR"/>
        </w:rPr>
        <w:t xml:space="preserve">seria de </w:t>
      </w:r>
      <w:r w:rsidR="009C1781">
        <w:rPr>
          <w:rFonts w:ascii="Arial Nova" w:eastAsia="Arial Nova" w:hAnsi="Arial Nova" w:cs="Arial Nova"/>
          <w:lang w:val="pt-BR"/>
        </w:rPr>
        <w:t>R$ 663</w:t>
      </w:r>
      <w:r w:rsidR="008B5DC2">
        <w:rPr>
          <w:rFonts w:ascii="Arial Nova" w:eastAsia="Arial Nova" w:hAnsi="Arial Nova" w:cs="Arial Nova"/>
          <w:lang w:val="pt-BR"/>
        </w:rPr>
        <w:t>,</w:t>
      </w:r>
      <w:r w:rsidR="00720E39">
        <w:rPr>
          <w:rFonts w:ascii="Arial Nova" w:eastAsia="Arial Nova" w:hAnsi="Arial Nova" w:cs="Arial Nova"/>
          <w:lang w:val="pt-BR"/>
        </w:rPr>
        <w:t>05,</w:t>
      </w:r>
      <w:r w:rsidR="008B5DC2">
        <w:rPr>
          <w:rFonts w:ascii="Arial Nova" w:eastAsia="Arial Nova" w:hAnsi="Arial Nova" w:cs="Arial Nova"/>
          <w:lang w:val="pt-BR"/>
        </w:rPr>
        <w:t xml:space="preserve"> </w:t>
      </w:r>
      <w:r w:rsidR="0020203C">
        <w:rPr>
          <w:rFonts w:ascii="Arial Nova" w:eastAsia="Arial Nova" w:hAnsi="Arial Nova" w:cs="Arial Nova"/>
          <w:lang w:val="pt-BR"/>
        </w:rPr>
        <w:t>enquanto</w:t>
      </w:r>
      <w:r w:rsidR="008B5DC2">
        <w:rPr>
          <w:rFonts w:ascii="Arial Nova" w:eastAsia="Arial Nova" w:hAnsi="Arial Nova" w:cs="Arial Nova"/>
          <w:lang w:val="pt-BR"/>
        </w:rPr>
        <w:t xml:space="preserve"> em outubro, no mesmo conceito, </w:t>
      </w:r>
      <w:r w:rsidR="00720E39">
        <w:rPr>
          <w:rFonts w:ascii="Arial Nova" w:eastAsia="Arial Nova" w:hAnsi="Arial Nova" w:cs="Arial Nova"/>
          <w:lang w:val="pt-BR"/>
        </w:rPr>
        <w:t>R$</w:t>
      </w:r>
      <w:r w:rsidR="009C2821">
        <w:rPr>
          <w:rFonts w:ascii="Arial Nova" w:eastAsia="Arial Nova" w:hAnsi="Arial Nova" w:cs="Arial Nova"/>
          <w:lang w:val="pt-BR"/>
        </w:rPr>
        <w:t xml:space="preserve"> 651,46,</w:t>
      </w:r>
      <w:r w:rsidR="00A379CA">
        <w:rPr>
          <w:rFonts w:ascii="Arial Nova" w:eastAsia="Arial Nova" w:hAnsi="Arial Nova" w:cs="Arial Nova"/>
          <w:lang w:val="pt-BR"/>
        </w:rPr>
        <w:t xml:space="preserve"> significando uma variação de 1,78%.</w:t>
      </w:r>
    </w:p>
    <w:p w14:paraId="3EAED38B" w14:textId="3E2E6456" w:rsidR="00A379CA" w:rsidRPr="00ED6A08" w:rsidRDefault="00A379CA" w:rsidP="003C454A">
      <w:pPr>
        <w:spacing w:line="360" w:lineRule="auto"/>
        <w:ind w:firstLine="708"/>
        <w:jc w:val="both"/>
        <w:rPr>
          <w:rFonts w:ascii="Arial Nova" w:eastAsia="Arial Nova" w:hAnsi="Arial Nova" w:cs="Arial Nova"/>
          <w:lang w:val="pt-BR"/>
        </w:rPr>
      </w:pPr>
      <w:r>
        <w:rPr>
          <w:rFonts w:ascii="Arial Nova" w:eastAsia="Arial Nova" w:hAnsi="Arial Nova" w:cs="Arial Nova"/>
          <w:lang w:val="pt-BR"/>
        </w:rPr>
        <w:t xml:space="preserve">Já considerando os valores “plenos” apurados </w:t>
      </w:r>
      <w:r w:rsidR="00561426">
        <w:rPr>
          <w:rFonts w:ascii="Arial Nova" w:eastAsia="Arial Nova" w:hAnsi="Arial Nova" w:cs="Arial Nova"/>
          <w:lang w:val="pt-BR"/>
        </w:rPr>
        <w:t>a variação entre o custo da cesta em setembro (</w:t>
      </w:r>
      <w:r w:rsidR="009C2821">
        <w:rPr>
          <w:rFonts w:ascii="Arial Nova" w:eastAsia="Arial Nova" w:hAnsi="Arial Nova" w:cs="Arial Nova"/>
          <w:lang w:val="pt-BR"/>
        </w:rPr>
        <w:t>R$ 688,67</w:t>
      </w:r>
      <w:r w:rsidR="00561426">
        <w:rPr>
          <w:rFonts w:ascii="Arial Nova" w:eastAsia="Arial Nova" w:hAnsi="Arial Nova" w:cs="Arial Nova"/>
          <w:lang w:val="pt-BR"/>
        </w:rPr>
        <w:t xml:space="preserve">) e outubro </w:t>
      </w:r>
      <w:r w:rsidR="009C2821">
        <w:rPr>
          <w:rFonts w:ascii="Arial Nova" w:eastAsia="Arial Nova" w:hAnsi="Arial Nova" w:cs="Arial Nova"/>
          <w:lang w:val="pt-BR"/>
        </w:rPr>
        <w:t>(</w:t>
      </w:r>
      <w:r w:rsidR="00B629F5">
        <w:rPr>
          <w:rFonts w:ascii="Arial Nova" w:eastAsia="Arial Nova" w:hAnsi="Arial Nova" w:cs="Arial Nova"/>
          <w:lang w:val="pt-BR"/>
        </w:rPr>
        <w:t xml:space="preserve">R$ </w:t>
      </w:r>
      <w:r w:rsidR="00FA3DAD">
        <w:rPr>
          <w:rFonts w:ascii="Arial Nova" w:eastAsia="Arial Nova" w:hAnsi="Arial Nova" w:cs="Arial Nova"/>
          <w:lang w:val="pt-BR"/>
        </w:rPr>
        <w:t xml:space="preserve">712,12) </w:t>
      </w:r>
      <w:r w:rsidR="00561426">
        <w:rPr>
          <w:rFonts w:ascii="Arial Nova" w:eastAsia="Arial Nova" w:hAnsi="Arial Nova" w:cs="Arial Nova"/>
          <w:lang w:val="pt-BR"/>
        </w:rPr>
        <w:t xml:space="preserve">é de </w:t>
      </w:r>
      <w:r w:rsidR="000E2ED7">
        <w:rPr>
          <w:rFonts w:ascii="Arial Nova" w:eastAsia="Arial Nova" w:hAnsi="Arial Nova" w:cs="Arial Nova"/>
          <w:lang w:val="pt-BR"/>
        </w:rPr>
        <w:t>3,</w:t>
      </w:r>
      <w:r w:rsidR="00FA3DAD">
        <w:rPr>
          <w:rFonts w:ascii="Arial Nova" w:eastAsia="Arial Nova" w:hAnsi="Arial Nova" w:cs="Arial Nova"/>
          <w:lang w:val="pt-BR"/>
        </w:rPr>
        <w:t>41</w:t>
      </w:r>
      <w:r w:rsidR="000E2ED7">
        <w:rPr>
          <w:rFonts w:ascii="Arial Nova" w:eastAsia="Arial Nova" w:hAnsi="Arial Nova" w:cs="Arial Nova"/>
          <w:lang w:val="pt-BR"/>
        </w:rPr>
        <w:t>%.</w:t>
      </w:r>
    </w:p>
    <w:sectPr w:rsidR="00A379CA" w:rsidRPr="00ED6A08" w:rsidSect="004A068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701" w:bottom="1417" w:left="1701" w:header="72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317C" w14:textId="77777777" w:rsidR="008E48DA" w:rsidRDefault="008E48DA" w:rsidP="00AC13E8">
      <w:r>
        <w:separator/>
      </w:r>
    </w:p>
  </w:endnote>
  <w:endnote w:type="continuationSeparator" w:id="0">
    <w:p w14:paraId="09342B46" w14:textId="77777777" w:rsidR="008E48DA" w:rsidRDefault="008E48DA" w:rsidP="00A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B49D" w14:textId="77777777" w:rsidR="00AC13E8" w:rsidRDefault="00AC13E8">
    <w:pPr>
      <w:pStyle w:val="CabealhoeRodap"/>
    </w:pPr>
  </w:p>
  <w:p w14:paraId="6A28D6B5" w14:textId="77777777" w:rsidR="00AC13E8" w:rsidRDefault="00AB2E80" w:rsidP="00AB2E80">
    <w:pPr>
      <w:pStyle w:val="CabealhoeRodap"/>
      <w:spacing w:before="240" w:line="192" w:lineRule="auto"/>
      <w:jc w:val="center"/>
    </w:pPr>
    <w:r w:rsidRPr="00AB2E80">
      <w:rPr>
        <w:b/>
        <w:sz w:val="20"/>
      </w:rPr>
      <w:t>PROEXT</w:t>
    </w:r>
    <w:r w:rsidRPr="00AB2E80">
      <w:rPr>
        <w:sz w:val="20"/>
      </w:rPr>
      <w:t xml:space="preserve"> | </w:t>
    </w:r>
    <w:r w:rsidRPr="00AB2E80">
      <w:rPr>
        <w:sz w:val="22"/>
      </w:rPr>
      <w:t>2022</w:t>
    </w:r>
    <w:r w:rsidR="002B510A">
      <w:rPr>
        <w:noProof/>
        <w:bdr w:val="none" w:sz="0" w:space="0" w:color="auto"/>
      </w:rPr>
      <w:pict w14:anchorId="321123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3pt;margin-top:23.3pt;width:450pt;height:0;z-index:251657728;mso-position-horizontal-relative:text;mso-position-vertical-relative:text" o:connectortype="straight" strokecolor="#f39" strokeweight="6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6B07" w14:textId="77777777" w:rsidR="00AC13E8" w:rsidRDefault="00AC13E8">
    <w:pPr>
      <w:pStyle w:val="CabealhoeRodap"/>
    </w:pPr>
  </w:p>
  <w:p w14:paraId="56CBA0AB" w14:textId="77777777" w:rsidR="00AC13E8" w:rsidRDefault="002B510A">
    <w:pPr>
      <w:pStyle w:val="CabealhoeRodap"/>
    </w:pPr>
    <w:r>
      <w:rPr>
        <w:noProof/>
      </w:rPr>
      <w:pict w14:anchorId="4DFEB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1pt;height:19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0007" w14:textId="77777777" w:rsidR="008E48DA" w:rsidRDefault="008E48DA" w:rsidP="00AC13E8">
      <w:r>
        <w:separator/>
      </w:r>
    </w:p>
  </w:footnote>
  <w:footnote w:type="continuationSeparator" w:id="0">
    <w:p w14:paraId="51B9C8B1" w14:textId="77777777" w:rsidR="008E48DA" w:rsidRDefault="008E48DA" w:rsidP="00AC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AE72" w14:textId="77777777" w:rsidR="00AC13E8" w:rsidRDefault="002B510A">
    <w:pPr>
      <w:pStyle w:val="CabealhoeRodap"/>
    </w:pPr>
    <w:r>
      <w:rPr>
        <w:noProof/>
      </w:rPr>
      <w:pict w14:anchorId="444B2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8" type="#_x0000_t75" style="width:451pt;height:57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2ED8" w14:textId="77777777" w:rsidR="00AC13E8" w:rsidRDefault="002B510A">
    <w:pPr>
      <w:pStyle w:val="CabealhoeRodap"/>
    </w:pPr>
    <w:r>
      <w:rPr>
        <w:noProof/>
      </w:rPr>
      <w:pict w14:anchorId="118FA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51pt;height:5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322"/>
    <w:multiLevelType w:val="hybridMultilevel"/>
    <w:tmpl w:val="DDC8F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4FC9"/>
    <w:multiLevelType w:val="hybridMultilevel"/>
    <w:tmpl w:val="78BA0162"/>
    <w:numStyleLink w:val="Marcadores"/>
  </w:abstractNum>
  <w:abstractNum w:abstractNumId="2" w15:restartNumberingAfterBreak="0">
    <w:nsid w:val="58DC3AAA"/>
    <w:multiLevelType w:val="hybridMultilevel"/>
    <w:tmpl w:val="78BA0162"/>
    <w:styleLink w:val="Marcadores"/>
    <w:lvl w:ilvl="0" w:tplc="8AA091E8">
      <w:start w:val="1"/>
      <w:numFmt w:val="bullet"/>
      <w:lvlText w:val="-"/>
      <w:lvlJc w:val="left"/>
      <w:pPr>
        <w:ind w:left="6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40C40">
      <w:start w:val="1"/>
      <w:numFmt w:val="bullet"/>
      <w:lvlText w:val="-"/>
      <w:lvlJc w:val="left"/>
      <w:pPr>
        <w:ind w:left="12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0DFE2">
      <w:start w:val="1"/>
      <w:numFmt w:val="bullet"/>
      <w:lvlText w:val="-"/>
      <w:lvlJc w:val="left"/>
      <w:pPr>
        <w:ind w:left="18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CD5DE">
      <w:start w:val="1"/>
      <w:numFmt w:val="bullet"/>
      <w:lvlText w:val="-"/>
      <w:lvlJc w:val="left"/>
      <w:pPr>
        <w:ind w:left="24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2517C">
      <w:start w:val="1"/>
      <w:numFmt w:val="bullet"/>
      <w:lvlText w:val="-"/>
      <w:lvlJc w:val="left"/>
      <w:pPr>
        <w:ind w:left="30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69A54">
      <w:start w:val="1"/>
      <w:numFmt w:val="bullet"/>
      <w:lvlText w:val="-"/>
      <w:lvlJc w:val="left"/>
      <w:pPr>
        <w:ind w:left="36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2B14C">
      <w:start w:val="1"/>
      <w:numFmt w:val="bullet"/>
      <w:lvlText w:val="-"/>
      <w:lvlJc w:val="left"/>
      <w:pPr>
        <w:ind w:left="42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E521C">
      <w:start w:val="1"/>
      <w:numFmt w:val="bullet"/>
      <w:lvlText w:val="-"/>
      <w:lvlJc w:val="left"/>
      <w:pPr>
        <w:ind w:left="48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886E8">
      <w:start w:val="1"/>
      <w:numFmt w:val="bullet"/>
      <w:lvlText w:val="-"/>
      <w:lvlJc w:val="left"/>
      <w:pPr>
        <w:ind w:left="54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7EE082"/>
    <w:multiLevelType w:val="hybridMultilevel"/>
    <w:tmpl w:val="F710BD2C"/>
    <w:lvl w:ilvl="0" w:tplc="F5A20B08">
      <w:start w:val="1"/>
      <w:numFmt w:val="decimal"/>
      <w:lvlText w:val="%1."/>
      <w:lvlJc w:val="left"/>
      <w:pPr>
        <w:ind w:left="1070" w:hanging="360"/>
      </w:pPr>
    </w:lvl>
    <w:lvl w:ilvl="1" w:tplc="7C7E8416">
      <w:start w:val="1"/>
      <w:numFmt w:val="lowerLetter"/>
      <w:lvlText w:val="%2."/>
      <w:lvlJc w:val="left"/>
      <w:pPr>
        <w:ind w:left="1790" w:hanging="360"/>
      </w:pPr>
    </w:lvl>
    <w:lvl w:ilvl="2" w:tplc="BA4697C0">
      <w:start w:val="1"/>
      <w:numFmt w:val="lowerRoman"/>
      <w:lvlText w:val="%3."/>
      <w:lvlJc w:val="right"/>
      <w:pPr>
        <w:ind w:left="2510" w:hanging="180"/>
      </w:pPr>
    </w:lvl>
    <w:lvl w:ilvl="3" w:tplc="108E65DA">
      <w:start w:val="1"/>
      <w:numFmt w:val="decimal"/>
      <w:lvlText w:val="%4."/>
      <w:lvlJc w:val="left"/>
      <w:pPr>
        <w:ind w:left="3230" w:hanging="360"/>
      </w:pPr>
    </w:lvl>
    <w:lvl w:ilvl="4" w:tplc="FB385936">
      <w:start w:val="1"/>
      <w:numFmt w:val="lowerLetter"/>
      <w:lvlText w:val="%5."/>
      <w:lvlJc w:val="left"/>
      <w:pPr>
        <w:ind w:left="3950" w:hanging="360"/>
      </w:pPr>
    </w:lvl>
    <w:lvl w:ilvl="5" w:tplc="C9F8A590">
      <w:start w:val="1"/>
      <w:numFmt w:val="lowerRoman"/>
      <w:lvlText w:val="%6."/>
      <w:lvlJc w:val="right"/>
      <w:pPr>
        <w:ind w:left="4670" w:hanging="180"/>
      </w:pPr>
    </w:lvl>
    <w:lvl w:ilvl="6" w:tplc="F60CCF30">
      <w:start w:val="1"/>
      <w:numFmt w:val="decimal"/>
      <w:lvlText w:val="%7."/>
      <w:lvlJc w:val="left"/>
      <w:pPr>
        <w:ind w:left="5390" w:hanging="360"/>
      </w:pPr>
    </w:lvl>
    <w:lvl w:ilvl="7" w:tplc="FC829D66">
      <w:start w:val="1"/>
      <w:numFmt w:val="lowerLetter"/>
      <w:lvlText w:val="%8."/>
      <w:lvlJc w:val="left"/>
      <w:pPr>
        <w:ind w:left="6110" w:hanging="360"/>
      </w:pPr>
    </w:lvl>
    <w:lvl w:ilvl="8" w:tplc="D298BA5A">
      <w:start w:val="1"/>
      <w:numFmt w:val="lowerRoman"/>
      <w:lvlText w:val="%9."/>
      <w:lvlJc w:val="right"/>
      <w:pPr>
        <w:ind w:left="6830" w:hanging="180"/>
      </w:pPr>
    </w:lvl>
  </w:abstractNum>
  <w:num w:numId="1" w16cid:durableId="90468844">
    <w:abstractNumId w:val="2"/>
  </w:num>
  <w:num w:numId="2" w16cid:durableId="1152138722">
    <w:abstractNumId w:val="1"/>
  </w:num>
  <w:num w:numId="3" w16cid:durableId="1216038934">
    <w:abstractNumId w:val="0"/>
  </w:num>
  <w:num w:numId="4" w16cid:durableId="1067217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3">
      <o:colormru v:ext="edit" colors="#c09,#f3c,#f39,#c39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3E8"/>
    <w:rsid w:val="00002600"/>
    <w:rsid w:val="00004D61"/>
    <w:rsid w:val="00010259"/>
    <w:rsid w:val="00012B27"/>
    <w:rsid w:val="0002484A"/>
    <w:rsid w:val="0005144D"/>
    <w:rsid w:val="00060071"/>
    <w:rsid w:val="0007016D"/>
    <w:rsid w:val="00073B39"/>
    <w:rsid w:val="000804DF"/>
    <w:rsid w:val="00081A1A"/>
    <w:rsid w:val="000875A5"/>
    <w:rsid w:val="000A667F"/>
    <w:rsid w:val="000C1687"/>
    <w:rsid w:val="000C6AEB"/>
    <w:rsid w:val="000E0F70"/>
    <w:rsid w:val="000E2ED7"/>
    <w:rsid w:val="000E6036"/>
    <w:rsid w:val="000E7632"/>
    <w:rsid w:val="000F3B68"/>
    <w:rsid w:val="000F5985"/>
    <w:rsid w:val="001548E6"/>
    <w:rsid w:val="001548EB"/>
    <w:rsid w:val="001B0FC3"/>
    <w:rsid w:val="001C65FE"/>
    <w:rsid w:val="001D5DE6"/>
    <w:rsid w:val="001D7028"/>
    <w:rsid w:val="001E4B8C"/>
    <w:rsid w:val="001F5A70"/>
    <w:rsid w:val="0020203C"/>
    <w:rsid w:val="002111C6"/>
    <w:rsid w:val="002112C3"/>
    <w:rsid w:val="00213EDA"/>
    <w:rsid w:val="0021440E"/>
    <w:rsid w:val="002179AF"/>
    <w:rsid w:val="0022351E"/>
    <w:rsid w:val="00230AAF"/>
    <w:rsid w:val="002441A7"/>
    <w:rsid w:val="002641FD"/>
    <w:rsid w:val="002739D0"/>
    <w:rsid w:val="0027771F"/>
    <w:rsid w:val="00281C08"/>
    <w:rsid w:val="002B5156"/>
    <w:rsid w:val="002C28DA"/>
    <w:rsid w:val="0031398F"/>
    <w:rsid w:val="00323AFB"/>
    <w:rsid w:val="00330493"/>
    <w:rsid w:val="00330C5F"/>
    <w:rsid w:val="00335F9B"/>
    <w:rsid w:val="00336475"/>
    <w:rsid w:val="0033737F"/>
    <w:rsid w:val="00341B2E"/>
    <w:rsid w:val="0035408E"/>
    <w:rsid w:val="003562F5"/>
    <w:rsid w:val="0035659A"/>
    <w:rsid w:val="003635D4"/>
    <w:rsid w:val="0037138A"/>
    <w:rsid w:val="00382F04"/>
    <w:rsid w:val="00382F08"/>
    <w:rsid w:val="003A3D96"/>
    <w:rsid w:val="003A55E1"/>
    <w:rsid w:val="003B7A59"/>
    <w:rsid w:val="003C22C9"/>
    <w:rsid w:val="003C454A"/>
    <w:rsid w:val="003D23DC"/>
    <w:rsid w:val="003D7432"/>
    <w:rsid w:val="003E4D25"/>
    <w:rsid w:val="003E6C3E"/>
    <w:rsid w:val="003F2939"/>
    <w:rsid w:val="0042472F"/>
    <w:rsid w:val="00426E0C"/>
    <w:rsid w:val="00453358"/>
    <w:rsid w:val="00457488"/>
    <w:rsid w:val="004619AB"/>
    <w:rsid w:val="00474595"/>
    <w:rsid w:val="004A0322"/>
    <w:rsid w:val="004A0684"/>
    <w:rsid w:val="004A0B00"/>
    <w:rsid w:val="004A4E14"/>
    <w:rsid w:val="004B4D0F"/>
    <w:rsid w:val="004C4D30"/>
    <w:rsid w:val="004E7A9B"/>
    <w:rsid w:val="004F7018"/>
    <w:rsid w:val="00504C93"/>
    <w:rsid w:val="005114C6"/>
    <w:rsid w:val="0051355F"/>
    <w:rsid w:val="00543F4A"/>
    <w:rsid w:val="005449BA"/>
    <w:rsid w:val="00553747"/>
    <w:rsid w:val="00561426"/>
    <w:rsid w:val="00595EBD"/>
    <w:rsid w:val="005A395C"/>
    <w:rsid w:val="005A4463"/>
    <w:rsid w:val="005A6475"/>
    <w:rsid w:val="005A7D4B"/>
    <w:rsid w:val="005B7BA9"/>
    <w:rsid w:val="005C0419"/>
    <w:rsid w:val="005C517A"/>
    <w:rsid w:val="005C771E"/>
    <w:rsid w:val="005D353C"/>
    <w:rsid w:val="005D3668"/>
    <w:rsid w:val="005D36BB"/>
    <w:rsid w:val="005D6663"/>
    <w:rsid w:val="005E5B78"/>
    <w:rsid w:val="005F0E5C"/>
    <w:rsid w:val="005F3B2C"/>
    <w:rsid w:val="006065EF"/>
    <w:rsid w:val="00617162"/>
    <w:rsid w:val="00625582"/>
    <w:rsid w:val="00640912"/>
    <w:rsid w:val="006415CD"/>
    <w:rsid w:val="00643B66"/>
    <w:rsid w:val="00644368"/>
    <w:rsid w:val="00644D1E"/>
    <w:rsid w:val="0065031B"/>
    <w:rsid w:val="006646D7"/>
    <w:rsid w:val="00677F6B"/>
    <w:rsid w:val="00682A52"/>
    <w:rsid w:val="006844EE"/>
    <w:rsid w:val="0069182E"/>
    <w:rsid w:val="0069590B"/>
    <w:rsid w:val="006A1F97"/>
    <w:rsid w:val="006A7B1E"/>
    <w:rsid w:val="006B4E25"/>
    <w:rsid w:val="006C1709"/>
    <w:rsid w:val="006D125D"/>
    <w:rsid w:val="006D3AF9"/>
    <w:rsid w:val="006D4BE5"/>
    <w:rsid w:val="006E0790"/>
    <w:rsid w:val="006E2971"/>
    <w:rsid w:val="006F7C79"/>
    <w:rsid w:val="0070066D"/>
    <w:rsid w:val="00701EAA"/>
    <w:rsid w:val="007039DB"/>
    <w:rsid w:val="00715BFD"/>
    <w:rsid w:val="00720E39"/>
    <w:rsid w:val="00727EBA"/>
    <w:rsid w:val="00730E5D"/>
    <w:rsid w:val="00733846"/>
    <w:rsid w:val="00734F48"/>
    <w:rsid w:val="00741469"/>
    <w:rsid w:val="007431E9"/>
    <w:rsid w:val="007639AF"/>
    <w:rsid w:val="007712A4"/>
    <w:rsid w:val="007712E1"/>
    <w:rsid w:val="0077450C"/>
    <w:rsid w:val="00785FDD"/>
    <w:rsid w:val="00796BED"/>
    <w:rsid w:val="007B05D2"/>
    <w:rsid w:val="007B2750"/>
    <w:rsid w:val="007B4E54"/>
    <w:rsid w:val="007B57F1"/>
    <w:rsid w:val="007B58C9"/>
    <w:rsid w:val="007C7F91"/>
    <w:rsid w:val="007D65A6"/>
    <w:rsid w:val="007F50CA"/>
    <w:rsid w:val="007F5652"/>
    <w:rsid w:val="00810A40"/>
    <w:rsid w:val="00832C2D"/>
    <w:rsid w:val="00837A4D"/>
    <w:rsid w:val="00846E30"/>
    <w:rsid w:val="0086310A"/>
    <w:rsid w:val="00863683"/>
    <w:rsid w:val="00874FD0"/>
    <w:rsid w:val="00877AB2"/>
    <w:rsid w:val="008A48E8"/>
    <w:rsid w:val="008A74AD"/>
    <w:rsid w:val="008B321C"/>
    <w:rsid w:val="008B5DC2"/>
    <w:rsid w:val="008C0FE9"/>
    <w:rsid w:val="008C5BB2"/>
    <w:rsid w:val="008C7098"/>
    <w:rsid w:val="008D2E99"/>
    <w:rsid w:val="008D7B16"/>
    <w:rsid w:val="008E48DA"/>
    <w:rsid w:val="008E78AB"/>
    <w:rsid w:val="00901607"/>
    <w:rsid w:val="00903FB4"/>
    <w:rsid w:val="00905CB0"/>
    <w:rsid w:val="00915B3E"/>
    <w:rsid w:val="0092106E"/>
    <w:rsid w:val="009302C0"/>
    <w:rsid w:val="009400CC"/>
    <w:rsid w:val="00942E7C"/>
    <w:rsid w:val="00945E1B"/>
    <w:rsid w:val="00950634"/>
    <w:rsid w:val="009536F4"/>
    <w:rsid w:val="00953A32"/>
    <w:rsid w:val="009620C9"/>
    <w:rsid w:val="00966DFD"/>
    <w:rsid w:val="00975B69"/>
    <w:rsid w:val="00993655"/>
    <w:rsid w:val="009A0507"/>
    <w:rsid w:val="009A2FD8"/>
    <w:rsid w:val="009B170F"/>
    <w:rsid w:val="009B2092"/>
    <w:rsid w:val="009C1781"/>
    <w:rsid w:val="009C2821"/>
    <w:rsid w:val="009C6B7B"/>
    <w:rsid w:val="009E148B"/>
    <w:rsid w:val="009F1AB7"/>
    <w:rsid w:val="009F51BD"/>
    <w:rsid w:val="00A0133A"/>
    <w:rsid w:val="00A01703"/>
    <w:rsid w:val="00A063B6"/>
    <w:rsid w:val="00A22361"/>
    <w:rsid w:val="00A25F45"/>
    <w:rsid w:val="00A27CE7"/>
    <w:rsid w:val="00A373DB"/>
    <w:rsid w:val="00A379CA"/>
    <w:rsid w:val="00A46C82"/>
    <w:rsid w:val="00A50220"/>
    <w:rsid w:val="00A55D6D"/>
    <w:rsid w:val="00A63FF1"/>
    <w:rsid w:val="00A87587"/>
    <w:rsid w:val="00A92D75"/>
    <w:rsid w:val="00AB2E80"/>
    <w:rsid w:val="00AC13E8"/>
    <w:rsid w:val="00AD4AA5"/>
    <w:rsid w:val="00AE2335"/>
    <w:rsid w:val="00B05F2E"/>
    <w:rsid w:val="00B06438"/>
    <w:rsid w:val="00B25DF4"/>
    <w:rsid w:val="00B329CA"/>
    <w:rsid w:val="00B33614"/>
    <w:rsid w:val="00B34D0D"/>
    <w:rsid w:val="00B367C8"/>
    <w:rsid w:val="00B42B0E"/>
    <w:rsid w:val="00B5124D"/>
    <w:rsid w:val="00B51657"/>
    <w:rsid w:val="00B52B41"/>
    <w:rsid w:val="00B55EB5"/>
    <w:rsid w:val="00B629F5"/>
    <w:rsid w:val="00B761DF"/>
    <w:rsid w:val="00B82C9E"/>
    <w:rsid w:val="00B878C6"/>
    <w:rsid w:val="00B9039C"/>
    <w:rsid w:val="00B92483"/>
    <w:rsid w:val="00B94B18"/>
    <w:rsid w:val="00BB5394"/>
    <w:rsid w:val="00BC0984"/>
    <w:rsid w:val="00BC1340"/>
    <w:rsid w:val="00BC5CDA"/>
    <w:rsid w:val="00BD458F"/>
    <w:rsid w:val="00BD557C"/>
    <w:rsid w:val="00BE2B76"/>
    <w:rsid w:val="00BE65A0"/>
    <w:rsid w:val="00BF2A2A"/>
    <w:rsid w:val="00BF6E92"/>
    <w:rsid w:val="00C016E2"/>
    <w:rsid w:val="00C050BD"/>
    <w:rsid w:val="00C06D76"/>
    <w:rsid w:val="00C1131C"/>
    <w:rsid w:val="00C268A3"/>
    <w:rsid w:val="00C34A02"/>
    <w:rsid w:val="00C350B7"/>
    <w:rsid w:val="00C424AE"/>
    <w:rsid w:val="00C450D2"/>
    <w:rsid w:val="00C46060"/>
    <w:rsid w:val="00C472B7"/>
    <w:rsid w:val="00C477B0"/>
    <w:rsid w:val="00C5034B"/>
    <w:rsid w:val="00C514B9"/>
    <w:rsid w:val="00C516C1"/>
    <w:rsid w:val="00C60D53"/>
    <w:rsid w:val="00C65B51"/>
    <w:rsid w:val="00C803DE"/>
    <w:rsid w:val="00C942AD"/>
    <w:rsid w:val="00C94AC0"/>
    <w:rsid w:val="00CB6C9D"/>
    <w:rsid w:val="00CC5A04"/>
    <w:rsid w:val="00CD1B94"/>
    <w:rsid w:val="00CD54AC"/>
    <w:rsid w:val="00CE2944"/>
    <w:rsid w:val="00D019FC"/>
    <w:rsid w:val="00D11857"/>
    <w:rsid w:val="00D36DC3"/>
    <w:rsid w:val="00D40D65"/>
    <w:rsid w:val="00D47091"/>
    <w:rsid w:val="00D47404"/>
    <w:rsid w:val="00D47D53"/>
    <w:rsid w:val="00D61D86"/>
    <w:rsid w:val="00D6643F"/>
    <w:rsid w:val="00D76BF4"/>
    <w:rsid w:val="00DB52E2"/>
    <w:rsid w:val="00DC1041"/>
    <w:rsid w:val="00DC1A3B"/>
    <w:rsid w:val="00DD1FCE"/>
    <w:rsid w:val="00DD2E29"/>
    <w:rsid w:val="00DD4941"/>
    <w:rsid w:val="00DD6D64"/>
    <w:rsid w:val="00DE0915"/>
    <w:rsid w:val="00DE6802"/>
    <w:rsid w:val="00DE7517"/>
    <w:rsid w:val="00DF44BB"/>
    <w:rsid w:val="00E06C56"/>
    <w:rsid w:val="00E15BCD"/>
    <w:rsid w:val="00E318DB"/>
    <w:rsid w:val="00E406CC"/>
    <w:rsid w:val="00E61794"/>
    <w:rsid w:val="00E83A9B"/>
    <w:rsid w:val="00E8631A"/>
    <w:rsid w:val="00E93FA6"/>
    <w:rsid w:val="00EA463C"/>
    <w:rsid w:val="00EA790C"/>
    <w:rsid w:val="00EC421A"/>
    <w:rsid w:val="00ED2F11"/>
    <w:rsid w:val="00ED6A08"/>
    <w:rsid w:val="00EE50BF"/>
    <w:rsid w:val="00F00C28"/>
    <w:rsid w:val="00F07653"/>
    <w:rsid w:val="00F31BA3"/>
    <w:rsid w:val="00F42D27"/>
    <w:rsid w:val="00F43448"/>
    <w:rsid w:val="00F47C0A"/>
    <w:rsid w:val="00F764FD"/>
    <w:rsid w:val="00F81B03"/>
    <w:rsid w:val="00F81FB5"/>
    <w:rsid w:val="00F918F3"/>
    <w:rsid w:val="00F93C16"/>
    <w:rsid w:val="00F940AA"/>
    <w:rsid w:val="00F966CF"/>
    <w:rsid w:val="00FA2061"/>
    <w:rsid w:val="00FA3788"/>
    <w:rsid w:val="00FA3DAD"/>
    <w:rsid w:val="00FB0287"/>
    <w:rsid w:val="00FB3C07"/>
    <w:rsid w:val="00FC3175"/>
    <w:rsid w:val="00FC7626"/>
    <w:rsid w:val="00FC79AA"/>
    <w:rsid w:val="00FD5886"/>
    <w:rsid w:val="00FE2DDE"/>
    <w:rsid w:val="00FE3016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c09,#f3c,#f39,#c39"/>
    </o:shapedefaults>
    <o:shapelayout v:ext="edit">
      <o:idmap v:ext="edit" data="2"/>
    </o:shapelayout>
  </w:shapeDefaults>
  <w:decimalSymbol w:val=","/>
  <w:listSeparator w:val=";"/>
  <w14:docId w14:val="53D59893"/>
  <w15:chartTrackingRefBased/>
  <w15:docId w15:val="{66FA5F17-EA43-48B6-863D-DB5097A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65A6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tulo2">
    <w:name w:val="heading 2"/>
    <w:next w:val="Corpo"/>
    <w:rsid w:val="00AC13E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C13E8"/>
    <w:rPr>
      <w:u w:val="single"/>
    </w:rPr>
  </w:style>
  <w:style w:type="table" w:customStyle="1" w:styleId="TableNormal">
    <w:name w:val="Table Normal"/>
    <w:rsid w:val="00AC13E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C13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Ttulo">
    <w:name w:val="Title"/>
    <w:next w:val="Corpo"/>
    <w:rsid w:val="00AC13E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b/>
      <w:bCs/>
      <w:color w:val="000000"/>
      <w:sz w:val="60"/>
      <w:szCs w:val="60"/>
      <w:bdr w:val="nil"/>
    </w:rPr>
  </w:style>
  <w:style w:type="paragraph" w:customStyle="1" w:styleId="Corpo">
    <w:name w:val="Corpo"/>
    <w:rsid w:val="00AC13E8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Marcadores">
    <w:name w:val="Marcadores"/>
    <w:rsid w:val="00AC13E8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BC13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C1340"/>
    <w:rPr>
      <w:sz w:val="24"/>
      <w:szCs w:val="24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C13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C1340"/>
    <w:rPr>
      <w:sz w:val="24"/>
      <w:szCs w:val="24"/>
      <w:bdr w:val="nil"/>
      <w:lang w:val="en-US" w:eastAsia="en-US"/>
    </w:rPr>
  </w:style>
  <w:style w:type="paragraph" w:styleId="PargrafodaLista">
    <w:name w:val="List Paragraph"/>
    <w:basedOn w:val="Normal"/>
    <w:uiPriority w:val="34"/>
    <w:qFormat/>
    <w:rsid w:val="003F29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B94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D1B94"/>
    <w:rPr>
      <w:rFonts w:ascii="Segoe UI" w:hAnsi="Segoe UI" w:cs="Segoe UI"/>
      <w:sz w:val="18"/>
      <w:szCs w:val="18"/>
      <w:bdr w:val="nil"/>
      <w:lang w:val="en-US" w:eastAsia="en-US"/>
    </w:rPr>
  </w:style>
  <w:style w:type="table" w:styleId="SombreamentoMdio1-nfase1">
    <w:name w:val="Medium Shading 1 Accent 1"/>
    <w:basedOn w:val="Tabelanormal"/>
    <w:uiPriority w:val="63"/>
    <w:rsid w:val="00073B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03D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803DE"/>
    <w:rPr>
      <w:bdr w:val="nil"/>
      <w:lang w:val="en-US" w:eastAsia="en-US"/>
    </w:rPr>
  </w:style>
  <w:style w:type="character" w:styleId="Refdenotaderodap">
    <w:name w:val="footnote reference"/>
    <w:uiPriority w:val="99"/>
    <w:semiHidden/>
    <w:unhideWhenUsed/>
    <w:rsid w:val="00C803DE"/>
    <w:rPr>
      <w:vertAlign w:val="superscript"/>
    </w:rPr>
  </w:style>
  <w:style w:type="table" w:styleId="Tabelacomgrade">
    <w:name w:val="Table Grid"/>
    <w:basedOn w:val="Tabelanormal"/>
    <w:uiPriority w:val="59"/>
    <w:rsid w:val="00BE65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0BE0-1E24-439A-B7FE-7C3AC1D2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</dc:creator>
  <cp:keywords/>
  <cp:lastModifiedBy>Pedro Costa</cp:lastModifiedBy>
  <cp:revision>2</cp:revision>
  <cp:lastPrinted>2018-10-09T14:09:00Z</cp:lastPrinted>
  <dcterms:created xsi:type="dcterms:W3CDTF">2022-11-11T20:30:00Z</dcterms:created>
  <dcterms:modified xsi:type="dcterms:W3CDTF">2022-11-11T20:30:00Z</dcterms:modified>
</cp:coreProperties>
</file>